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C001D3" w:rsidRDefault="00C001D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001D3" w:rsidRPr="00AB724C" w:rsidRDefault="00C001D3" w:rsidP="00C001D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C001D3" w:rsidRPr="00EE3279" w:rsidRDefault="00C001D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C001D3" w:rsidRPr="00AB724C" w:rsidRDefault="00C001D3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001D3" w:rsidRPr="00EE3279" w:rsidRDefault="00C001D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SUBDIRECTOR  GENERAL</w:t>
            </w:r>
            <w:r w:rsidRPr="007E323C">
              <w:rPr>
                <w:rFonts w:ascii="Arial" w:hAnsi="Arial" w:cs="Arial"/>
              </w:rPr>
              <w:t xml:space="preserve">  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0040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17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C001D3" w:rsidRPr="00F8372F" w:rsidRDefault="00C001D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SUBDIRECCIÓN DE EDUCACIÓN AMBIENTAL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4" w:space="0" w:color="auto"/>
            </w:tcBorders>
          </w:tcPr>
          <w:p w:rsidR="00C001D3" w:rsidRPr="00AB724C" w:rsidRDefault="00C001D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C001D3" w:rsidRPr="00F8372F" w:rsidRDefault="00C001D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001D3" w:rsidRPr="006956D0" w:rsidRDefault="00C001D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001D3" w:rsidRPr="00AB724C" w:rsidRDefault="00C001D3" w:rsidP="00C001D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001D3" w:rsidRDefault="00C001D3" w:rsidP="00E358E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C001D3" w:rsidRPr="00AB724C" w:rsidRDefault="00C001D3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SUBDIRECCIÓN DE EDUCACIÓN AMBIENTAL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001D3" w:rsidRDefault="00C001D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001D3" w:rsidRPr="00AB724C" w:rsidRDefault="00C001D3" w:rsidP="00C001D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C001D3" w:rsidRPr="00DA3A71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001D3" w:rsidRDefault="00C001D3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001D3" w:rsidRDefault="00C001D3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y evaluar la formulación de políticas, planes y proyectos de educación ambiental formal e informal, participación ciudadana y responsabilidad social ambiental propendiendo por la sostenibilidad ambiental a través de los procesos del Sistema Integrado de Gestión.</w:t>
            </w:r>
          </w:p>
          <w:p w:rsidR="00C001D3" w:rsidRPr="007E323C" w:rsidRDefault="00C001D3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001D3" w:rsidRPr="00670B3C" w:rsidRDefault="00C001D3" w:rsidP="00C001D3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Fijar las directrices para la ejecución de los planes, programas y proyectos de educación ambiental en la jurisdicción de la Corporación, acorde con las normas vigentes.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planeación, implementación y seguimiento a los programas de educación ambiental, que atiendan la normativa nacional, departamental, la identidad y cultura de los Municipios y Comunidades que se encuentran en la Jurisdicción de la Corporación.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Participar en la formulación de proyectos de gestión ambiental y en la gestión de los recursos necesarios, previa inscripción en el Banco de Proyecto de la Corporación.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los procesos de educación ambiental con las entidades territoriales y otras instituciones del Departamento del Magdalena.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participación comunitaria en las actividades y programas de conservación ambiental y manejo sostenible de los recursos naturales renovables.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lastRenderedPageBreak/>
              <w:t>Participar con el área responsable de comunicaciones la estrategia de divulgación y sensibilización de planes y proyectos de educación ambiental.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promoción de la cultura de estudio e investigación en materia ambiental a los funcionarios de la Corporación.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Asegurar que los documentos, resultados de investigaciones ambientales adelantadas por la Corporación, reposen en el Centro de Documentación. 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Liderar la implementación y seguimiento de una estrategia que incluya el componente de educación ambiental en los proyectos que adelante y ejecute la Corporación.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la promoción de alianzas estratégicas que contribuyan al fortalecimiento de educación ambiental, acorde con las normas vigentes.  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el funcionamiento y fortalecimiento del Centro de Documentación de la Entidad.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la confidencialidad, disponibilidad e integridad de la información de la Corporación, acorde con las normas vigentes.</w:t>
            </w:r>
          </w:p>
          <w:p w:rsidR="00C001D3" w:rsidRPr="000D0BE1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el sostenimiento del Sistema Integrado de Gestión y propender por la ejecución de las correcciones, acciones correctivas, preventivas y/o de mejoras cuando se requiera.</w:t>
            </w:r>
          </w:p>
          <w:p w:rsidR="00C001D3" w:rsidRPr="007E323C" w:rsidRDefault="00C001D3" w:rsidP="00C001D3">
            <w:pPr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Y las demás señaladas en la Constitución, la ley, los estatutos y las disposiciones que determinen la organización de la entidad o dependencia a su cargo.</w:t>
            </w:r>
          </w:p>
          <w:p w:rsidR="00C001D3" w:rsidRPr="007E323C" w:rsidRDefault="00C001D3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001D3" w:rsidRDefault="00C001D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001D3" w:rsidRPr="00AB724C" w:rsidRDefault="00C001D3" w:rsidP="00C001D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C001D3" w:rsidRPr="008376C2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001D3" w:rsidRDefault="00C001D3" w:rsidP="00C001D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8376C2">
              <w:rPr>
                <w:rFonts w:ascii="Arial" w:eastAsia="Arial Unicode MS" w:hAnsi="Arial" w:cs="Arial"/>
              </w:rPr>
              <w:t>Normatividad ambiental aplicable a la Corporación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C001D3" w:rsidRDefault="00C001D3" w:rsidP="00C001D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Gestión Pública.</w:t>
            </w:r>
          </w:p>
          <w:p w:rsidR="00C001D3" w:rsidRDefault="00C001D3" w:rsidP="00C001D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C001D3" w:rsidRDefault="00C001D3" w:rsidP="00C001D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8376C2">
              <w:rPr>
                <w:rFonts w:ascii="Arial" w:eastAsia="Arial Unicode MS" w:hAnsi="Arial" w:cs="Arial"/>
              </w:rPr>
              <w:t xml:space="preserve">Jurisdicción de la </w:t>
            </w:r>
            <w:r>
              <w:rPr>
                <w:rFonts w:ascii="Arial" w:eastAsia="Arial Unicode MS" w:hAnsi="Arial" w:cs="Arial"/>
              </w:rPr>
              <w:t>C</w:t>
            </w:r>
            <w:r w:rsidRPr="008376C2">
              <w:rPr>
                <w:rFonts w:ascii="Arial" w:eastAsia="Arial Unicode MS" w:hAnsi="Arial" w:cs="Arial"/>
              </w:rPr>
              <w:t>orporación</w:t>
            </w:r>
          </w:p>
          <w:p w:rsidR="00C001D3" w:rsidRPr="00FB4286" w:rsidRDefault="00C001D3" w:rsidP="00C001D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Misión</w:t>
            </w:r>
            <w:r w:rsidRPr="00FB4286">
              <w:rPr>
                <w:rFonts w:ascii="Arial" w:eastAsia="Arial Unicode MS" w:hAnsi="Arial" w:cs="Arial"/>
              </w:rPr>
              <w:t xml:space="preserve"> de la entidad.</w:t>
            </w:r>
          </w:p>
          <w:p w:rsidR="00C001D3" w:rsidRPr="00FB4286" w:rsidRDefault="00C001D3" w:rsidP="00C001D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FB4286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C001D3" w:rsidRDefault="00C001D3" w:rsidP="00C001D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FB4286">
              <w:rPr>
                <w:rFonts w:ascii="Arial" w:eastAsia="Arial Unicode MS" w:hAnsi="Arial" w:cs="Arial"/>
              </w:rPr>
              <w:t>Técnicas de comunicación.</w:t>
            </w:r>
          </w:p>
          <w:p w:rsidR="00C001D3" w:rsidRPr="008376C2" w:rsidRDefault="00C001D3" w:rsidP="00C001D3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8376C2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8376C2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001D3" w:rsidRPr="00A15C1C" w:rsidRDefault="00C001D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C001D3" w:rsidRPr="00AB724C" w:rsidRDefault="00C001D3" w:rsidP="00C001D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001D3" w:rsidRPr="00EE3279" w:rsidRDefault="00C001D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001D3" w:rsidRPr="00AB724C" w:rsidRDefault="00C001D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D360AC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C001D3" w:rsidRDefault="00C001D3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 la disciplina académica del núcleo básico del conocimiento en: Ingeniería industrial, Psicología, Contaduría Pública, Derecho, 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 xml:space="preserve">Antropología, Economía, Sociología, Trabajo Social  y Afines.  </w:t>
            </w:r>
          </w:p>
          <w:p w:rsidR="00C001D3" w:rsidRPr="00EE3279" w:rsidRDefault="00C001D3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001D3" w:rsidRPr="00EE3279" w:rsidRDefault="00C001D3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en el área  relacionada  con las funciones del cargo.  </w:t>
            </w:r>
          </w:p>
          <w:p w:rsidR="00C001D3" w:rsidRPr="00EE3279" w:rsidRDefault="00C001D3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                                                                                                 </w:t>
            </w:r>
          </w:p>
          <w:p w:rsidR="00C001D3" w:rsidRPr="00EE3279" w:rsidRDefault="00C001D3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C001D3" w:rsidRPr="00AB724C" w:rsidRDefault="00C001D3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Cincuenta y Dos</w:t>
            </w:r>
            <w:r w:rsidRPr="00D058F5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>(52</w:t>
            </w:r>
            <w:r w:rsidRPr="00D058F5">
              <w:rPr>
                <w:rFonts w:ascii="Arial" w:eastAsia="Arial Unicode MS" w:hAnsi="Arial" w:cs="Arial"/>
              </w:rPr>
              <w:t>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001D3" w:rsidRDefault="00C001D3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C001D3" w:rsidRPr="00D360AC" w:rsidRDefault="00C001D3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D360AC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001D3" w:rsidRPr="00EE3279" w:rsidRDefault="00C001D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001D3" w:rsidRPr="00AB724C" w:rsidRDefault="00C001D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D360AC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C001D3" w:rsidRPr="00CB6AA4" w:rsidTr="00E358E0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C001D3" w:rsidRDefault="00C001D3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Título profesional adicional al exigido en el requisito del respectivo empleo, siempre y cuando dicha formación adicional sea afín con las funciones del cargo</w:t>
            </w:r>
            <w:r>
              <w:rPr>
                <w:rFonts w:ascii="Arial" w:eastAsia="Arial Unicode MS" w:hAnsi="Arial" w:cs="Arial"/>
              </w:rPr>
              <w:t>;</w:t>
            </w:r>
            <w:r w:rsidRPr="00D058F5">
              <w:rPr>
                <w:rFonts w:ascii="Arial" w:eastAsia="Arial Unicode MS" w:hAnsi="Arial" w:cs="Arial"/>
              </w:rPr>
              <w:t xml:space="preserve"> o</w:t>
            </w:r>
            <w:r w:rsidRPr="004D2976">
              <w:rPr>
                <w:rFonts w:ascii="Arial" w:eastAsia="Arial Unicode MS" w:hAnsi="Arial" w:cs="Arial"/>
              </w:rPr>
              <w:t>,</w:t>
            </w:r>
          </w:p>
          <w:p w:rsidR="00C001D3" w:rsidRPr="004D2976" w:rsidRDefault="00C001D3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C001D3" w:rsidRPr="00EE3279" w:rsidRDefault="00C001D3" w:rsidP="00E358E0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C001D3" w:rsidRDefault="00C001D3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Dos (2) años de experiencia profesional y viceversa, siempre que se acredite el título profesional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C001D3" w:rsidRPr="00CB6AA4" w:rsidRDefault="00C001D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001D3" w:rsidRDefault="00C001D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001D3" w:rsidRPr="00AB724C" w:rsidRDefault="00C001D3" w:rsidP="00C001D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C001D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001D3" w:rsidRDefault="00C001D3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001D3" w:rsidRPr="00EE3279" w:rsidRDefault="00C001D3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001D3" w:rsidRDefault="00C001D3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C001D3" w:rsidRPr="00AB724C" w:rsidRDefault="00C001D3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C001D3" w:rsidRPr="007E323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C001D3" w:rsidRPr="00EC6586" w:rsidRDefault="00C001D3" w:rsidP="00C001D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C001D3" w:rsidRPr="00EC6586" w:rsidRDefault="00C001D3" w:rsidP="00C001D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C001D3" w:rsidRPr="00EC6586" w:rsidRDefault="00C001D3" w:rsidP="00C001D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C001D3" w:rsidRPr="00EC6586" w:rsidRDefault="00C001D3" w:rsidP="00C001D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C001D3" w:rsidRPr="00EC6586" w:rsidRDefault="00C001D3" w:rsidP="00C001D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C001D3" w:rsidRPr="00EC6586" w:rsidRDefault="00C001D3" w:rsidP="00C001D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C001D3" w:rsidRPr="00EC6586" w:rsidRDefault="00C001D3" w:rsidP="00C001D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C001D3" w:rsidRPr="00EC6586" w:rsidRDefault="00C001D3" w:rsidP="00C001D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C001D3" w:rsidRPr="00EC6586" w:rsidRDefault="00C001D3" w:rsidP="00C001D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Conocimiento del entorno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</w:tbl>
    <w:p w:rsidR="00C001D3" w:rsidRDefault="00C001D3" w:rsidP="00C001D3">
      <w:pPr>
        <w:rPr>
          <w:rFonts w:ascii="Arial" w:eastAsia="Arial Unicode MS" w:hAnsi="Arial" w:cs="Arial"/>
        </w:rPr>
      </w:pPr>
    </w:p>
    <w:p w:rsidR="00C001D3" w:rsidRPr="00216AC6" w:rsidRDefault="00C001D3" w:rsidP="00C001D3">
      <w:pPr>
        <w:rPr>
          <w:rFonts w:ascii="Arial" w:eastAsia="Arial Unicode MS" w:hAnsi="Arial" w:cs="Arial"/>
        </w:rPr>
      </w:pPr>
    </w:p>
    <w:p w:rsidR="00C001D3" w:rsidRPr="00216AC6" w:rsidRDefault="00C001D3" w:rsidP="00C001D3">
      <w:pPr>
        <w:rPr>
          <w:rFonts w:ascii="Arial" w:eastAsia="Arial Unicode MS" w:hAnsi="Arial" w:cs="Arial"/>
        </w:rPr>
      </w:pPr>
    </w:p>
    <w:p w:rsidR="00C001D3" w:rsidRPr="00216AC6" w:rsidRDefault="00C001D3" w:rsidP="00C001D3">
      <w:pPr>
        <w:rPr>
          <w:rFonts w:ascii="Arial" w:eastAsia="Arial Unicode MS" w:hAnsi="Arial" w:cs="Arial"/>
        </w:rPr>
      </w:pPr>
    </w:p>
    <w:p w:rsidR="00C001D3" w:rsidRPr="00216AC6" w:rsidRDefault="00C001D3" w:rsidP="00C001D3">
      <w:pPr>
        <w:rPr>
          <w:rFonts w:ascii="Arial" w:eastAsia="Arial Unicode MS" w:hAnsi="Arial" w:cs="Arial"/>
        </w:rPr>
      </w:pPr>
    </w:p>
    <w:p w:rsidR="00C001D3" w:rsidRPr="00216AC6" w:rsidRDefault="00C001D3" w:rsidP="00C001D3">
      <w:pPr>
        <w:rPr>
          <w:rFonts w:ascii="Arial" w:eastAsia="Arial Unicode MS" w:hAnsi="Arial" w:cs="Arial"/>
        </w:rPr>
      </w:pPr>
    </w:p>
    <w:p w:rsidR="00C001D3" w:rsidRPr="00216AC6" w:rsidRDefault="00C001D3" w:rsidP="00C001D3">
      <w:pPr>
        <w:rPr>
          <w:rFonts w:ascii="Arial" w:eastAsia="Arial Unicode MS" w:hAnsi="Arial" w:cs="Arial"/>
        </w:rPr>
      </w:pPr>
    </w:p>
    <w:p w:rsidR="00C001D3" w:rsidRDefault="00C001D3" w:rsidP="00C001D3">
      <w:pPr>
        <w:tabs>
          <w:tab w:val="left" w:pos="6780"/>
        </w:tabs>
        <w:rPr>
          <w:rFonts w:ascii="Arial" w:eastAsia="Arial Unicode MS" w:hAnsi="Arial" w:cs="Arial"/>
        </w:rPr>
      </w:pPr>
    </w:p>
    <w:p w:rsidR="00AD7522" w:rsidRDefault="00AD7522"/>
    <w:sectPr w:rsidR="00AD7522" w:rsidSect="00DA5E79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BC18DA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C18DA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9514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C18DA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BC18D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9514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786D9A" w:rsidRDefault="00BC18DA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BC18DA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BC18DA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BC18DA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C18DA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C18DA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BC18DA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52F12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52F12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BC18DA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BC18DA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ALFREDO 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MARTINEZ GUTIERREZ</w:t>
          </w:r>
        </w:p>
        <w:p w:rsidR="00786D9A" w:rsidRPr="007E323C" w:rsidRDefault="00BC18DA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BC18DA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BC18DA" w:rsidP="00DD1039">
    <w:pPr>
      <w:pStyle w:val="Encabezado"/>
      <w:rPr>
        <w:rFonts w:ascii="Arial" w:hAnsi="Arial" w:cs="Arial"/>
        <w:sz w:val="6"/>
        <w:szCs w:val="6"/>
      </w:rPr>
    </w:pPr>
    <w:r w:rsidRPr="0019514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BC18DA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BC18DA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841D3"/>
    <w:multiLevelType w:val="hybridMultilevel"/>
    <w:tmpl w:val="DE7E264C"/>
    <w:lvl w:ilvl="0" w:tplc="240A000F">
      <w:start w:val="1"/>
      <w:numFmt w:val="decimal"/>
      <w:lvlText w:val="%1."/>
      <w:lvlJc w:val="left"/>
      <w:pPr>
        <w:ind w:left="714" w:hanging="360"/>
      </w:pPr>
    </w:lvl>
    <w:lvl w:ilvl="1" w:tplc="240A0019" w:tentative="1">
      <w:start w:val="1"/>
      <w:numFmt w:val="lowerLetter"/>
      <w:lvlText w:val="%2."/>
      <w:lvlJc w:val="left"/>
      <w:pPr>
        <w:ind w:left="1434" w:hanging="360"/>
      </w:pPr>
    </w:lvl>
    <w:lvl w:ilvl="2" w:tplc="240A001B" w:tentative="1">
      <w:start w:val="1"/>
      <w:numFmt w:val="lowerRoman"/>
      <w:lvlText w:val="%3."/>
      <w:lvlJc w:val="right"/>
      <w:pPr>
        <w:ind w:left="2154" w:hanging="180"/>
      </w:pPr>
    </w:lvl>
    <w:lvl w:ilvl="3" w:tplc="240A000F" w:tentative="1">
      <w:start w:val="1"/>
      <w:numFmt w:val="decimal"/>
      <w:lvlText w:val="%4."/>
      <w:lvlJc w:val="left"/>
      <w:pPr>
        <w:ind w:left="2874" w:hanging="360"/>
      </w:pPr>
    </w:lvl>
    <w:lvl w:ilvl="4" w:tplc="240A0019" w:tentative="1">
      <w:start w:val="1"/>
      <w:numFmt w:val="lowerLetter"/>
      <w:lvlText w:val="%5."/>
      <w:lvlJc w:val="left"/>
      <w:pPr>
        <w:ind w:left="3594" w:hanging="360"/>
      </w:pPr>
    </w:lvl>
    <w:lvl w:ilvl="5" w:tplc="240A001B" w:tentative="1">
      <w:start w:val="1"/>
      <w:numFmt w:val="lowerRoman"/>
      <w:lvlText w:val="%6."/>
      <w:lvlJc w:val="right"/>
      <w:pPr>
        <w:ind w:left="4314" w:hanging="180"/>
      </w:pPr>
    </w:lvl>
    <w:lvl w:ilvl="6" w:tplc="240A000F" w:tentative="1">
      <w:start w:val="1"/>
      <w:numFmt w:val="decimal"/>
      <w:lvlText w:val="%7."/>
      <w:lvlJc w:val="left"/>
      <w:pPr>
        <w:ind w:left="5034" w:hanging="360"/>
      </w:pPr>
    </w:lvl>
    <w:lvl w:ilvl="7" w:tplc="240A0019" w:tentative="1">
      <w:start w:val="1"/>
      <w:numFmt w:val="lowerLetter"/>
      <w:lvlText w:val="%8."/>
      <w:lvlJc w:val="left"/>
      <w:pPr>
        <w:ind w:left="5754" w:hanging="360"/>
      </w:pPr>
    </w:lvl>
    <w:lvl w:ilvl="8" w:tplc="240A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6CE49F6"/>
    <w:multiLevelType w:val="hybridMultilevel"/>
    <w:tmpl w:val="0316A41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049FB"/>
    <w:multiLevelType w:val="hybridMultilevel"/>
    <w:tmpl w:val="D9680B8C"/>
    <w:lvl w:ilvl="0" w:tplc="57B8A6F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C001D3"/>
    <w:rsid w:val="000A1E27"/>
    <w:rsid w:val="00735758"/>
    <w:rsid w:val="00A52F12"/>
    <w:rsid w:val="00A96899"/>
    <w:rsid w:val="00AD7522"/>
    <w:rsid w:val="00B24E9B"/>
    <w:rsid w:val="00BC18DA"/>
    <w:rsid w:val="00C0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1D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001D3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001D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C001D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001D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001D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001D3"/>
  </w:style>
  <w:style w:type="character" w:customStyle="1" w:styleId="Ttulo1Car">
    <w:name w:val="Título 1 Car"/>
    <w:basedOn w:val="Fuentedeprrafopredeter"/>
    <w:link w:val="Ttulo1"/>
    <w:uiPriority w:val="9"/>
    <w:rsid w:val="00C001D3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C001D3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001D3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C001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001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744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2015-11-10T21:08:00Z</dcterms:created>
  <dcterms:modified xsi:type="dcterms:W3CDTF">2015-11-10T21:10:00Z</dcterms:modified>
</cp:coreProperties>
</file>